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SUBJECT: Please Co-Sponsor Bill S1122</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As a citizen of the Commonwealth and your constituent, I am asking you to please Co-Sponsor MA Bill S1122,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An Act relative to bodily autonomy and family integrity.</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This bill ensures that no-one can force me to undergo any medical procedures or treatments, or collect specimens without my consent.  Given the government</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s concerted push throughout the lockdown to implement contact tracing and contact tracing apps, this bill couldn</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t come a moment too soon.  </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During the beginning of the lockdown in March, 2020, contact tracing via PCR tests was strongly emphasized for widescale US implementation and widely pushed for the last fourteen months(1) despite flawed testing kits and misleading and inaccurate testing results. Original testing kits, produced by NIH in April 2020 and sent to hospitals/clinics, were found defective in giving false positives and had to be returned. After waiting for private industry to produce new tests, new PCR testing kits set at magnifications from 40</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45 cycles were initiated in late spring for the nation. </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Accuracy of 100% accuracy is attained at 17 cycles and begins to drop off after that. By 30 cycles, the tests are virtually worthless.  Unfortunately, PCR inflated magnifications of 40-45 cycles produced misleading and exaggerated positive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cases</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of COVID-19 all through the summer, fall, and winter of 2020-2021.  Recently, in May 2021, CDC changed the cycling from the 40</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s to &lt;28, so now daily cases of COVID-19 have plummeted.(2) To watch these events unfold in real time has been extremely concerning. </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Besides flawed testing kits and inconsistent PCR cycling, there is also increasing public pushback against contact tracing. Citizens such as myself do not want our health privacy violated via data collection, documentation, and potential tracking.  In October 2020, a Pew Research report found that American</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s were concerned about contact tracing with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some 41% of adults say</w:t>
      </w:r>
      <w:r>
        <w:rPr>
          <w:rFonts w:ascii="Helvetica" w:hAnsi="Helvetica"/>
          <w:i w:val="1"/>
          <w:iCs w:val="1"/>
          <w:outline w:val="0"/>
          <w:color w:val="3a3a3a"/>
          <w:sz w:val="30"/>
          <w:szCs w:val="30"/>
          <w:u w:color="3a3a3a"/>
          <w:shd w:val="clear" w:color="auto" w:fill="ffffff"/>
          <w:rtl w:val="0"/>
          <w:lang w:val="en-US"/>
          <w14:textFill>
            <w14:solidFill>
              <w14:srgbClr w14:val="3A3A3A"/>
            </w14:solidFill>
          </w14:textFill>
        </w:rPr>
        <w:t>[ing]</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 they would not be likely to speak with a public health official by phone or text message about COVID-19,(3) while up to 74% of New Jersey residents were refusing to cooperate with contact tracing(4). Presently, many Americans are understandably opting out of contact tracing apps on iphones.</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Clearly, the public does not want to be tracked or surveilled. Bill S1122 ensures that citizens such as myself will never be put in the position where contact tracing is forced upon them.  This right to privacy regarding what treatments I or my family chooses to accept/refuse is absolutely essential to societal liberty. Americans are becoming increasingly aware of governmental overreach, and we look to you, our legislators, to advocate on our behalf in protecting our inalienable rights.  I sincerely ask that you protect MA citizens</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privacy and liberty by supporting Bill S1122 and by becoming a co-sponsor of its enlightened protections. Your consideration and support is most appreciated. </w:t>
      </w:r>
    </w:p>
    <w:p>
      <w:pPr>
        <w:pStyle w:val="Default"/>
        <w:suppressAutoHyphens w:val="1"/>
        <w:spacing w:before="0" w:after="512" w:line="240" w:lineRule="auto"/>
        <w:rPr>
          <w:rStyle w:val="None"/>
          <w:rFonts w:ascii="Helvetica" w:cs="Helvetica" w:hAnsi="Helvetica" w:eastAsia="Helvetica"/>
          <w:sz w:val="30"/>
          <w:szCs w:val="30"/>
          <w:u w:color="0170b9"/>
          <w:shd w:val="clear" w:color="auto" w:fill="ffffff"/>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(1) </w:t>
      </w:r>
      <w:r>
        <w:rPr>
          <w:rStyle w:val="Hyperlink.0"/>
        </w:rPr>
        <w:fldChar w:fldCharType="begin" w:fldLock="0"/>
      </w:r>
      <w:r>
        <w:rPr>
          <w:rStyle w:val="Hyperlink.0"/>
        </w:rPr>
        <w:instrText xml:space="preserve"> HYPERLINK "https://www.theatlantic.com/ideas/archive/2020/04/were-testing-the-wrong-people/610234/"</w:instrText>
      </w:r>
      <w:r>
        <w:rPr>
          <w:rStyle w:val="Hyperlink.0"/>
        </w:rPr>
        <w:fldChar w:fldCharType="separate" w:fldLock="0"/>
      </w:r>
      <w:r>
        <w:rPr>
          <w:rStyle w:val="Hyperlink.0"/>
          <w:rtl w:val="0"/>
          <w:lang w:val="en-US"/>
        </w:rPr>
        <w:t>https://www.theatlantic.com/ideas/archive/2020/04/were-testing-the-wrong-people/610234/</w:t>
      </w:r>
      <w:r>
        <w:rPr/>
        <w:fldChar w:fldCharType="end" w:fldLock="0"/>
      </w:r>
      <w:r>
        <w:rPr>
          <w:rStyle w:val="None"/>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r>
      <w:r>
        <w:rPr>
          <w:rStyle w:val="None"/>
          <w:rFonts w:ascii="Helvetica" w:hAnsi="Helvetica"/>
          <w:outline w:val="0"/>
          <w:color w:val="3a3a3a"/>
          <w:sz w:val="30"/>
          <w:szCs w:val="30"/>
          <w:u w:color="3a3a3a"/>
          <w:shd w:val="clear" w:color="auto" w:fill="ffffff"/>
          <w:rtl w:val="0"/>
          <w:lang w:val="en-US"/>
          <w14:textFill>
            <w14:solidFill>
              <w14:srgbClr w14:val="3A3A3A"/>
            </w14:solidFill>
          </w14:textFill>
        </w:rPr>
        <w:t xml:space="preserve">(2) </w:t>
      </w:r>
      <w:r>
        <w:rPr>
          <w:rStyle w:val="Hyperlink.0"/>
        </w:rPr>
        <w:fldChar w:fldCharType="begin" w:fldLock="0"/>
      </w:r>
      <w:r>
        <w:rPr>
          <w:rStyle w:val="Hyperlink.0"/>
        </w:rPr>
        <w:instrText xml:space="preserve"> HYPERLINK "https://www.cdc.gov/vaccines/covid-19/downloads/Information-for-laboratories-COVID-vaccine-breakthrough-case-investigation.pdf"</w:instrText>
      </w:r>
      <w:r>
        <w:rPr>
          <w:rStyle w:val="Hyperlink.0"/>
        </w:rPr>
        <w:fldChar w:fldCharType="separate" w:fldLock="0"/>
      </w:r>
      <w:r>
        <w:rPr>
          <w:rStyle w:val="Hyperlink.0"/>
          <w:rtl w:val="0"/>
          <w:lang w:val="en-US"/>
        </w:rPr>
        <w:t>https://www.cdc.gov/vaccines/covid-19/downloads/Information-for-laboratories-COVID-vaccine-breakthrough-case-investigation.pdf</w:t>
      </w:r>
      <w:r>
        <w:rPr/>
        <w:fldChar w:fldCharType="end" w:fldLock="0"/>
      </w:r>
      <w:r>
        <w:rPr>
          <w:rStyle w:val="None"/>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r>
      <w:r>
        <w:rPr>
          <w:rStyle w:val="None"/>
          <w:rFonts w:ascii="Helvetica" w:hAnsi="Helvetica"/>
          <w:outline w:val="0"/>
          <w:color w:val="3a3a3a"/>
          <w:sz w:val="30"/>
          <w:szCs w:val="30"/>
          <w:u w:color="3a3a3a"/>
          <w:shd w:val="clear" w:color="auto" w:fill="ffffff"/>
          <w:rtl w:val="0"/>
          <w:lang w:val="en-US"/>
          <w14:textFill>
            <w14:solidFill>
              <w14:srgbClr w14:val="3A3A3A"/>
            </w14:solidFill>
          </w14:textFill>
        </w:rPr>
        <w:t xml:space="preserve">(3) </w:t>
      </w:r>
      <w:r>
        <w:rPr>
          <w:rStyle w:val="Hyperlink.0"/>
        </w:rPr>
        <w:fldChar w:fldCharType="begin" w:fldLock="0"/>
      </w:r>
      <w:r>
        <w:rPr>
          <w:rStyle w:val="Hyperlink.0"/>
        </w:rPr>
        <w:instrText xml:space="preserve"> HYPERLINK "https://www.pewresearch.org/fact-tank/2020/10/30/key-findings-about-americans-views-on-covid-19-contact-tracing/"</w:instrText>
      </w:r>
      <w:r>
        <w:rPr>
          <w:rStyle w:val="Hyperlink.0"/>
        </w:rPr>
        <w:fldChar w:fldCharType="separate" w:fldLock="0"/>
      </w:r>
      <w:r>
        <w:rPr>
          <w:rStyle w:val="Hyperlink.0"/>
          <w:rtl w:val="0"/>
          <w:lang w:val="en-US"/>
        </w:rPr>
        <w:t>https://www.pewresearch.org/fact-tank/2020/10/30/key-findings-about-americans-views-on-covid-19-contact-tracing/</w:t>
      </w:r>
      <w:r>
        <w:rPr/>
        <w:fldChar w:fldCharType="end" w:fldLock="0"/>
      </w:r>
      <w:r>
        <w:rPr>
          <w:rStyle w:val="None"/>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r>
      <w:r>
        <w:rPr>
          <w:rStyle w:val="None"/>
          <w:rFonts w:ascii="Helvetica" w:hAnsi="Helvetica"/>
          <w:outline w:val="0"/>
          <w:color w:val="3a3a3a"/>
          <w:sz w:val="30"/>
          <w:szCs w:val="30"/>
          <w:u w:color="3a3a3a"/>
          <w:shd w:val="clear" w:color="auto" w:fill="ffffff"/>
          <w:rtl w:val="0"/>
          <w:lang w:val="en-US"/>
          <w14:textFill>
            <w14:solidFill>
              <w14:srgbClr w14:val="3A3A3A"/>
            </w14:solidFill>
          </w14:textFill>
        </w:rPr>
        <w:t xml:space="preserve">(4) </w:t>
      </w:r>
      <w:r>
        <w:rPr>
          <w:rStyle w:val="Hyperlink.0"/>
        </w:rPr>
        <w:fldChar w:fldCharType="begin" w:fldLock="0"/>
      </w:r>
      <w:r>
        <w:rPr>
          <w:rStyle w:val="Hyperlink.0"/>
        </w:rPr>
        <w:instrText xml:space="preserve"> HYPERLINK "https://www.washingtonexaminer.com/politics/residents-refuse-to-cooperate-in-74-of-covid-19-cases-in-new-jersey"</w:instrText>
      </w:r>
      <w:r>
        <w:rPr>
          <w:rStyle w:val="Hyperlink.0"/>
        </w:rPr>
        <w:fldChar w:fldCharType="separate" w:fldLock="0"/>
      </w:r>
      <w:r>
        <w:rPr>
          <w:rStyle w:val="Hyperlink.0"/>
          <w:rtl w:val="0"/>
          <w:lang w:val="en-US"/>
        </w:rPr>
        <w:t>https://www.washingtonexaminer.com/politics/residents-refuse-to-cooperate-in-74-of-covid-19-cases-in-new-jersey</w:t>
      </w:r>
      <w:r>
        <w:rPr/>
        <w:fldChar w:fldCharType="end" w:fldLock="0"/>
      </w:r>
    </w:p>
    <w:p>
      <w:pPr>
        <w:pStyle w:val="Default"/>
        <w:suppressAutoHyphens w:val="1"/>
        <w:spacing w:before="0" w:after="512" w:line="240" w:lineRule="auto"/>
      </w:pPr>
      <w:r>
        <w:rPr>
          <w:rStyle w:val="None"/>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r>
      <w:r>
        <w:rPr>
          <w:rStyle w:val="None"/>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Style w:val="None"/>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Style w:val="None"/>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