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SUBJECT: Protect employees against unfair termination, please support bill S1122</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Please support Massachusetts Bill S.1122, An Act relative to bodily autonomy and family integrity.  Besides protecting bodily autonomy and family integrity, S.1122 provides strong protections and legal recourse for employees against unfair termination based upon medical treatment choice.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During these incredibly difficult times, employees are being pressured to undergo medical protocols such as vaccination, whether or not they want to, in order to retain their jobs. This type of medical coercion by employers is unprecedented overreach and it needs to stop.</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Americans like myself have always had the freedom to make our own personal and private health decisions protected under HIPPA with no interference from any private or state employer.  Businesses or the state have no place determining my private health decisions regarding medical protocols, nor do they have the right to retaliate against me if they don</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t agree with my choices. Those of us working here in the state need our jobs in order to be able to put bread on the table for our families. Intimidation tactics by employers should never be allowed to infringe upon our ability to work.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Regarding the COVID-19 vaccine, businesses are applying extortive tactics by threatening job loss if a person doesn</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t trade in his/her inalienable health sovereignty for a for-profit vaccine.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Up to this point, federal and state laws have been biased towards protecting vaccine revenue over protecting persons from vaccine injury. Given that: a) the National Vaccine Injury Compensation Act of 1986 exonerates vaccine manufacturers from injury liability, b) that the 2020 Emergency Use Authorization for mRNA vaccine gene therapy exonerates COVID-19 manufacturers from injury liability, and c) that MA Title XVI Chapter 112 Section12C exonerates physicians and nurses administering vaccinations from injury liability (2), it is high time the  Massachusetts legislature enact laws that not only protect its citizens from undertaking potential vaccine injury but further hold the coercive party financially accountable for attempting to force vaccination upon me without my informed consent.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Bill S.1122 provides precisely that. It proposes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affirmative relief</w:t>
      </w:r>
      <w:r>
        <w:rPr>
          <w:rFonts w:ascii="Helvetica" w:hAnsi="Helvetica" w:hint="default"/>
          <w:outline w:val="0"/>
          <w:color w:val="333333"/>
          <w:kern w:val="36"/>
          <w:sz w:val="30"/>
          <w:szCs w:val="30"/>
          <w:u w:color="333333"/>
          <w:rtl w:val="0"/>
          <w:lang w:val="en-US"/>
          <w14:textFill>
            <w14:solidFill>
              <w14:srgbClr w14:val="333333"/>
            </w14:solidFill>
          </w14:textFill>
        </w:rPr>
        <w:t xml:space="preserve">’ </w:t>
      </w:r>
      <w:r>
        <w:rPr>
          <w:rFonts w:ascii="Helvetica" w:hAnsi="Helvetica"/>
          <w:outline w:val="0"/>
          <w:color w:val="333333"/>
          <w:kern w:val="36"/>
          <w:sz w:val="30"/>
          <w:szCs w:val="30"/>
          <w:u w:color="333333"/>
          <w:rtl w:val="0"/>
          <w:lang w:val="en-US"/>
          <w14:textFill>
            <w14:solidFill>
              <w14:srgbClr w14:val="333333"/>
            </w14:solidFill>
          </w14:textFill>
        </w:rPr>
        <w:t>that includes reinstatement of employment, remuneration of back pay with 10% interest, and the ability for further redress to ensure compliance with Bill S1122</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s protections, including prosecution of an agency or business if it continues to apply discriminatory treatment.</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Citizens of Massachusetts have always had the right to work without fear of coercion or confrontation because of their personal health choices.  Please Support Bill S.1122 which ensures myself and others will continue to be protected from such discriminatory and coercive practices occurring here.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(1) </w:t>
      </w:r>
      <w:r>
        <w:rPr>
          <w:rStyle w:val="Hyperlink.0"/>
          <w:rFonts w:ascii="Helvetica" w:cs="Helvetica" w:hAnsi="Helvetica" w:eastAsia="Helvetica"/>
          <w:outline w:val="0"/>
          <w:color w:val="0000ff"/>
          <w:sz w:val="24"/>
          <w:szCs w:val="24"/>
          <w:u w:val="single" w:color="0000ff"/>
          <w14:textFill>
            <w14:solidFill>
              <w14:srgbClr w14:val="0000FF"/>
            </w14:solidFill>
          </w14:textFill>
        </w:rPr>
        <w:fldChar w:fldCharType="begin" w:fldLock="0"/>
      </w:r>
      <w:r>
        <w:rPr>
          <w:rStyle w:val="Hyperlink.0"/>
          <w:rFonts w:ascii="Helvetica" w:cs="Helvetica" w:hAnsi="Helvetica" w:eastAsia="Helvetica"/>
          <w:outline w:val="0"/>
          <w:color w:val="0000ff"/>
          <w:sz w:val="24"/>
          <w:szCs w:val="24"/>
          <w:u w:val="single" w:color="0000ff"/>
          <w14:textFill>
            <w14:solidFill>
              <w14:srgbClr w14:val="0000FF"/>
            </w14:solidFill>
          </w14:textFill>
        </w:rPr>
        <w:instrText xml:space="preserve"> HYPERLINK "https://www.investopedia.com/terms/e/extortion.asp"</w:instrText>
      </w:r>
      <w:r>
        <w:rPr>
          <w:rStyle w:val="Hyperlink.0"/>
          <w:rFonts w:ascii="Helvetica" w:cs="Helvetica" w:hAnsi="Helvetica" w:eastAsia="Helvetica"/>
          <w:outline w:val="0"/>
          <w:color w:val="0000ff"/>
          <w:sz w:val="24"/>
          <w:szCs w:val="24"/>
          <w:u w:val="single" w:color="0000ff"/>
          <w14:textFill>
            <w14:solidFill>
              <w14:srgbClr w14:val="0000FF"/>
            </w14:solidFill>
          </w14:textFill>
        </w:rPr>
        <w:fldChar w:fldCharType="separate" w:fldLock="0"/>
      </w:r>
      <w:r>
        <w:rPr>
          <w:rStyle w:val="Hyperlink.0"/>
          <w:rFonts w:ascii="Helvetica" w:hAnsi="Helvetica"/>
          <w:outline w:val="0"/>
          <w:color w:val="0000ff"/>
          <w:sz w:val="24"/>
          <w:szCs w:val="24"/>
          <w:u w:val="single" w:color="0000ff"/>
          <w:rtl w:val="0"/>
          <w:lang w:val="en-US"/>
          <w14:textFill>
            <w14:solidFill>
              <w14:srgbClr w14:val="0000FF"/>
            </w14:solidFill>
          </w14:textFill>
        </w:rPr>
        <w:t>https://www.investopedia.com/terms/e/extortion.asp</w:t>
      </w:r>
      <w:r>
        <w:rPr>
          <w:rFonts w:ascii="Helvetica" w:cs="Helvetica" w:hAnsi="Helvetica" w:eastAsia="Helvetica"/>
          <w:sz w:val="30"/>
          <w:szCs w:val="30"/>
        </w:rPr>
        <w:fldChar w:fldCharType="end" w:fldLock="0"/>
      </w:r>
    </w:p>
    <w:p>
      <w:pPr>
        <w:pStyle w:val="Default"/>
        <w:suppressAutoHyphens w:val="1"/>
        <w:spacing w:before="0" w:line="240" w:lineRule="auto"/>
        <w:rPr>
          <w:rStyle w:val="None"/>
          <w:rFonts w:ascii="Helvetica" w:cs="Helvetica" w:hAnsi="Helvetica" w:eastAsia="Helvetica"/>
          <w:outline w:val="0"/>
          <w:color w:val="333333"/>
          <w:kern w:val="36"/>
          <w:sz w:val="30"/>
          <w:szCs w:val="30"/>
          <w:u w:color="333333"/>
          <w14:textFill>
            <w14:solidFill>
              <w14:srgbClr w14:val="333333"/>
            </w14:solidFill>
          </w14:textFill>
        </w:rPr>
      </w:pPr>
      <w:r>
        <w:rPr>
          <w:rStyle w:val="None"/>
          <w:rFonts w:ascii="Helvetica" w:hAnsi="Helvetica"/>
          <w:outline w:val="0"/>
          <w:color w:val="333333"/>
          <w:kern w:val="36"/>
          <w:sz w:val="30"/>
          <w:szCs w:val="30"/>
          <w:u w:color="333333"/>
          <w:rtl w:val="0"/>
          <w:lang w:val="en-US"/>
          <w14:textFill>
            <w14:solidFill>
              <w14:srgbClr w14:val="333333"/>
            </w14:solidFill>
          </w14:textFill>
        </w:rPr>
        <w:t xml:space="preserve">(2) </w:t>
      </w:r>
      <w:r>
        <w:rPr>
          <w:rStyle w:val="Hyperlink.0"/>
          <w:rFonts w:ascii="Helvetica" w:cs="Helvetica" w:hAnsi="Helvetica" w:eastAsia="Helvetica"/>
          <w:outline w:val="0"/>
          <w:color w:val="0000ff"/>
          <w:sz w:val="24"/>
          <w:szCs w:val="24"/>
          <w:u w:val="single" w:color="0000ff"/>
          <w14:textFill>
            <w14:solidFill>
              <w14:srgbClr w14:val="0000FF"/>
            </w14:solidFill>
          </w14:textFill>
        </w:rPr>
        <w:fldChar w:fldCharType="begin" w:fldLock="0"/>
      </w:r>
      <w:r>
        <w:rPr>
          <w:rStyle w:val="Hyperlink.0"/>
          <w:rFonts w:ascii="Helvetica" w:cs="Helvetica" w:hAnsi="Helvetica" w:eastAsia="Helvetica"/>
          <w:outline w:val="0"/>
          <w:color w:val="0000ff"/>
          <w:sz w:val="24"/>
          <w:szCs w:val="24"/>
          <w:u w:val="single" w:color="0000ff"/>
          <w14:textFill>
            <w14:solidFill>
              <w14:srgbClr w14:val="0000FF"/>
            </w14:solidFill>
          </w14:textFill>
        </w:rPr>
        <w:instrText xml:space="preserve"> HYPERLINK "https://malegislature.gov/Laws/GeneralLaws/PartI/TitleXVI/Chapter112/Section12C"</w:instrText>
      </w:r>
      <w:r>
        <w:rPr>
          <w:rStyle w:val="Hyperlink.0"/>
          <w:rFonts w:ascii="Helvetica" w:cs="Helvetica" w:hAnsi="Helvetica" w:eastAsia="Helvetica"/>
          <w:outline w:val="0"/>
          <w:color w:val="0000ff"/>
          <w:sz w:val="24"/>
          <w:szCs w:val="24"/>
          <w:u w:val="single" w:color="0000ff"/>
          <w14:textFill>
            <w14:solidFill>
              <w14:srgbClr w14:val="0000FF"/>
            </w14:solidFill>
          </w14:textFill>
        </w:rPr>
        <w:fldChar w:fldCharType="separate" w:fldLock="0"/>
      </w:r>
      <w:r>
        <w:rPr>
          <w:rStyle w:val="Hyperlink.0"/>
          <w:rFonts w:ascii="Helvetica" w:hAnsi="Helvetica"/>
          <w:outline w:val="0"/>
          <w:color w:val="0000ff"/>
          <w:sz w:val="24"/>
          <w:szCs w:val="24"/>
          <w:u w:val="single" w:color="0000ff"/>
          <w:rtl w:val="0"/>
          <w:lang w:val="en-US"/>
          <w14:textFill>
            <w14:solidFill>
              <w14:srgbClr w14:val="0000FF"/>
            </w14:solidFill>
          </w14:textFill>
        </w:rPr>
        <w:t>https://malegislature.gov/Laws/GeneralLaws/PartI/TitleXVI/Chapter112/Section12C</w:t>
      </w:r>
      <w:r>
        <w:rPr>
          <w:rFonts w:ascii="Helvetica" w:cs="Helvetica" w:hAnsi="Helvetica" w:eastAsia="Helvetica"/>
          <w:sz w:val="30"/>
          <w:szCs w:val="30"/>
        </w:rPr>
        <w:fldChar w:fldCharType="end" w:fldLock="0"/>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a3a3a"/>
          <w:sz w:val="30"/>
          <w:szCs w:val="30"/>
          <w:u w:color="0170b9"/>
          <w:shd w:val="clear" w:color="auto" w:fill="ffffff"/>
          <w14:textFill>
            <w14:solidFill>
              <w14:srgbClr w14:val="3A3A3A"/>
            </w14:solidFill>
          </w14:textFill>
        </w:rPr>
      </w:pPr>
    </w:p>
    <w:p>
      <w:pPr>
        <w:pStyle w:val="Default"/>
        <w:suppressAutoHyphens w:val="1"/>
        <w:spacing w:before="0" w:after="512" w:line="240" w:lineRule="auto"/>
      </w:pP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Style w:val="None"/>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