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b w:val="1"/>
          <w:bCs w:val="1"/>
          <w:sz w:val="28"/>
          <w:szCs w:val="28"/>
        </w:rPr>
      </w:pPr>
      <w:r>
        <w:rPr>
          <w:b w:val="1"/>
          <w:bCs w:val="1"/>
          <w:sz w:val="28"/>
          <w:szCs w:val="28"/>
          <w:rtl w:val="0"/>
          <w:lang w:val="en-US"/>
        </w:rPr>
        <w:t>Health Rights MA</w:t>
      </w:r>
    </w:p>
    <w:p>
      <w:pPr>
        <w:pStyle w:val="Body"/>
        <w:spacing w:after="0"/>
        <w:jc w:val="center"/>
      </w:pPr>
    </w:p>
    <w:p>
      <w:pPr>
        <w:pStyle w:val="Body"/>
        <w:spacing w:after="0"/>
        <w:ind w:left="1440" w:hanging="1440"/>
      </w:pPr>
      <w:r>
        <w:rPr>
          <w:rtl w:val="0"/>
          <w:lang w:val="en-US"/>
        </w:rPr>
        <w:t>CONTACT:</w:t>
        <w:tab/>
        <w:t>Health Rights MA</w:t>
      </w:r>
      <w:r>
        <w:br w:type="textWrapping"/>
      </w:r>
      <w:r>
        <w:rPr>
          <w:rtl w:val="0"/>
        </w:rPr>
        <w:t xml:space="preserve">Email: </w:t>
      </w:r>
      <w:r>
        <w:rPr>
          <w:rStyle w:val="Hyperlink.0"/>
        </w:rPr>
        <w:fldChar w:fldCharType="begin" w:fldLock="0"/>
      </w:r>
      <w:r>
        <w:rPr>
          <w:rStyle w:val="Hyperlink.0"/>
        </w:rPr>
        <w:instrText xml:space="preserve"> HYPERLINK "mailto:hello@HealthRightsMA.org"</w:instrText>
      </w:r>
      <w:r>
        <w:rPr>
          <w:rStyle w:val="Hyperlink.0"/>
        </w:rPr>
        <w:fldChar w:fldCharType="separate" w:fldLock="0"/>
      </w:r>
      <w:r>
        <w:rPr>
          <w:rStyle w:val="Hyperlink.0"/>
          <w:rtl w:val="0"/>
          <w:lang w:val="en-US"/>
        </w:rPr>
        <w:t>hello@HealthRightsMA.org</w:t>
      </w:r>
      <w:r>
        <w:rPr/>
        <w:fldChar w:fldCharType="end" w:fldLock="0"/>
      </w:r>
    </w:p>
    <w:p>
      <w:pPr>
        <w:pStyle w:val="Body"/>
        <w:spacing w:after="0"/>
      </w:pPr>
      <w:r>
        <w:rPr>
          <w:rtl w:val="0"/>
        </w:rPr>
        <w:t xml:space="preserve">      </w:t>
      </w:r>
    </w:p>
    <w:p>
      <w:pPr>
        <w:pStyle w:val="Body"/>
        <w:spacing w:after="0"/>
        <w:jc w:val="center"/>
      </w:pPr>
      <w:r>
        <w:rPr>
          <w:rtl w:val="0"/>
          <w:lang w:val="en-US"/>
        </w:rPr>
        <w:t>FOR IMMEDIATE RELEASE</w:t>
      </w:r>
      <w:r>
        <w:br w:type="textWrapping"/>
      </w:r>
    </w:p>
    <w:p>
      <w:pPr>
        <w:pStyle w:val="Body"/>
        <w:spacing w:after="0"/>
        <w:ind w:left="1440" w:hanging="1440"/>
        <w:jc w:val="center"/>
        <w:rPr>
          <w:b w:val="1"/>
          <w:bCs w:val="1"/>
        </w:rPr>
      </w:pPr>
      <w:r>
        <w:rPr>
          <w:b w:val="1"/>
          <w:bCs w:val="1"/>
          <w:rtl w:val="0"/>
          <w:lang w:val="en-US"/>
        </w:rPr>
        <w:t>Public Health Bill Before the MA Legislature is Costly, Intrusive and Counter-productive</w:t>
      </w:r>
      <w:r>
        <w:rPr>
          <w:b w:val="1"/>
          <w:bCs w:val="1"/>
        </w:rPr>
        <w:br w:type="textWrapping"/>
      </w:r>
    </w:p>
    <w:p>
      <w:pPr>
        <w:pStyle w:val="Body"/>
      </w:pPr>
      <w:r>
        <w:rPr>
          <w:b w:val="1"/>
          <w:bCs w:val="1"/>
          <w:rtl w:val="0"/>
          <w:lang w:val="en-US"/>
        </w:rPr>
        <w:t>Massachusetts</w:t>
      </w:r>
      <w:r>
        <w:rPr>
          <w:rtl w:val="0"/>
        </w:rPr>
        <w:t xml:space="preserve">, </w:t>
      </w:r>
      <w:r>
        <w:rPr>
          <w:rtl w:val="0"/>
        </w:rPr>
        <w:t>September 5, 2023: A bill before the Massachusetts Legislature</w:t>
      </w:r>
      <w:r>
        <w:rPr>
          <w:rtl w:val="0"/>
        </w:rPr>
        <w:t>—</w:t>
      </w:r>
      <w:r>
        <w:rPr>
          <w:rtl w:val="0"/>
        </w:rPr>
        <w:t>S.1334/H.2204</w:t>
      </w:r>
      <w:r>
        <w:rPr>
          <w:rtl w:val="0"/>
        </w:rPr>
        <w:t>—</w:t>
      </w:r>
      <w:r>
        <w:rPr>
          <w:rtl w:val="0"/>
        </w:rPr>
        <w:t xml:space="preserve">has serious potential adverse effects for the public. Referred to as the </w:t>
      </w:r>
      <w:r>
        <w:rPr>
          <w:rtl w:val="1"/>
          <w:lang w:val="ar-SA" w:bidi="ar-SA"/>
        </w:rPr>
        <w:t>“</w:t>
      </w:r>
      <w:r>
        <w:rPr>
          <w:rtl w:val="0"/>
        </w:rPr>
        <w:t>Statewide Accelerated Public Health for Every Community Act (SAPHE 2.0),</w:t>
      </w:r>
      <w:r>
        <w:rPr>
          <w:rtl w:val="0"/>
        </w:rPr>
        <w:t xml:space="preserve">” </w:t>
      </w:r>
      <w:r>
        <w:rPr>
          <w:rtl w:val="0"/>
        </w:rPr>
        <w:t xml:space="preserve">the current bill aims to reshape public health infrastructure at great personal and financial cost to MA citizens. </w:t>
      </w:r>
    </w:p>
    <w:p>
      <w:pPr>
        <w:pStyle w:val="Body"/>
        <w:spacing w:after="0"/>
      </w:pPr>
    </w:p>
    <w:p>
      <w:pPr>
        <w:pStyle w:val="Body"/>
        <w:spacing w:after="0"/>
      </w:pPr>
      <w:r>
        <w:rPr>
          <w:b w:val="1"/>
          <w:bCs w:val="1"/>
          <w:rtl w:val="0"/>
          <w:lang w:val="en-US"/>
        </w:rPr>
        <w:t>Details:</w:t>
      </w:r>
      <w:r>
        <w:rPr>
          <w:rtl w:val="0"/>
          <w:lang w:val="en-US"/>
        </w:rPr>
        <w:t xml:space="preserve"> The bill as written poses several problems:</w:t>
      </w:r>
    </w:p>
    <w:p>
      <w:pPr>
        <w:pStyle w:val="Body"/>
        <w:spacing w:after="0"/>
      </w:pPr>
    </w:p>
    <w:p>
      <w:pPr>
        <w:pStyle w:val="List Paragraph"/>
        <w:numPr>
          <w:ilvl w:val="0"/>
          <w:numId w:val="2"/>
        </w:numPr>
        <w:spacing w:after="0"/>
        <w:rPr>
          <w:lang w:val="en-US"/>
        </w:rPr>
      </w:pPr>
      <w:r>
        <w:rPr>
          <w:b w:val="1"/>
          <w:bCs w:val="1"/>
          <w:rtl w:val="0"/>
          <w:lang w:val="en-US"/>
        </w:rPr>
        <w:t>Gives ill-defined and unprecedented powers</w:t>
      </w:r>
      <w:r>
        <w:rPr>
          <w:rtl w:val="0"/>
          <w:lang w:val="en-US"/>
        </w:rPr>
        <w:t xml:space="preserve"> to the Commissioners of Public Health and of Environmental Protection to organize sweeping public health responses. Terms such as </w:t>
      </w:r>
      <w:r>
        <w:rPr>
          <w:rtl w:val="0"/>
          <w:lang w:val="en-US"/>
        </w:rPr>
        <w:t>“</w:t>
      </w:r>
      <w:r>
        <w:rPr>
          <w:rtl w:val="0"/>
          <w:lang w:val="en-US"/>
        </w:rPr>
        <w:t>outbreak of disease</w:t>
      </w:r>
      <w:r>
        <w:rPr>
          <w:rtl w:val="0"/>
          <w:lang w:val="en-US"/>
        </w:rPr>
        <w:t xml:space="preserve">” </w:t>
      </w:r>
      <w:r>
        <w:rPr>
          <w:rtl w:val="0"/>
          <w:lang w:val="en-US"/>
        </w:rPr>
        <w:t xml:space="preserve">and </w:t>
      </w:r>
      <w:r>
        <w:rPr>
          <w:rtl w:val="0"/>
          <w:lang w:val="en-US"/>
        </w:rPr>
        <w:t>“</w:t>
      </w:r>
      <w:r>
        <w:rPr>
          <w:rtl w:val="0"/>
          <w:lang w:val="en-US"/>
        </w:rPr>
        <w:t>public health situation</w:t>
      </w:r>
      <w:r>
        <w:rPr>
          <w:rtl w:val="0"/>
          <w:lang w:val="en-US"/>
        </w:rPr>
        <w:t xml:space="preserve">” </w:t>
      </w:r>
      <w:r>
        <w:rPr>
          <w:rtl w:val="0"/>
          <w:lang w:val="en-US"/>
        </w:rPr>
        <w:t xml:space="preserve">are used vaguely, along with what </w:t>
      </w:r>
      <w:r>
        <w:rPr>
          <w:rtl w:val="0"/>
          <w:lang w:val="en-US"/>
        </w:rPr>
        <w:t>“</w:t>
      </w:r>
      <w:r>
        <w:rPr>
          <w:rtl w:val="0"/>
          <w:lang w:val="en-US"/>
        </w:rPr>
        <w:t>public health responses</w:t>
      </w:r>
      <w:r>
        <w:rPr>
          <w:rtl w:val="0"/>
          <w:lang w:val="en-US"/>
        </w:rPr>
        <w:t xml:space="preserve">” </w:t>
      </w:r>
      <w:r>
        <w:rPr>
          <w:rtl w:val="0"/>
          <w:lang w:val="en-US"/>
        </w:rPr>
        <w:t>might be proposed and the criteria for implementation</w:t>
      </w:r>
      <w:r>
        <w:rPr>
          <w:rtl w:val="0"/>
          <w:lang w:val="en-US"/>
        </w:rPr>
        <w:t>—</w:t>
      </w:r>
      <w:r>
        <w:rPr>
          <w:rtl w:val="0"/>
          <w:lang w:val="en-US"/>
        </w:rPr>
        <w:t>giving dangerously broad powers that would affect every MA resident to two unelected government officials.</w:t>
      </w:r>
    </w:p>
    <w:p>
      <w:pPr>
        <w:pStyle w:val="List Paragraph"/>
        <w:numPr>
          <w:ilvl w:val="0"/>
          <w:numId w:val="2"/>
        </w:numPr>
        <w:spacing w:after="0"/>
        <w:rPr>
          <w:lang w:val="en-US"/>
        </w:rPr>
      </w:pPr>
      <w:r>
        <w:rPr>
          <w:b w:val="1"/>
          <w:bCs w:val="1"/>
          <w:rtl w:val="0"/>
          <w:lang w:val="en-US"/>
        </w:rPr>
        <w:t>Disempowers local boards of health</w:t>
      </w:r>
      <w:r>
        <w:rPr>
          <w:rtl w:val="0"/>
          <w:lang w:val="en-US"/>
        </w:rPr>
        <w:t xml:space="preserve"> to manage their own local situations, compelling them to concede to decision-makers removed from local issues and the needs of their own communities.</w:t>
      </w:r>
    </w:p>
    <w:p>
      <w:pPr>
        <w:pStyle w:val="List Paragraph"/>
        <w:numPr>
          <w:ilvl w:val="0"/>
          <w:numId w:val="2"/>
        </w:numPr>
        <w:spacing w:after="0"/>
        <w:rPr>
          <w:lang w:val="en-US"/>
        </w:rPr>
      </w:pPr>
      <w:r>
        <w:rPr>
          <w:b w:val="1"/>
          <w:bCs w:val="1"/>
          <w:rtl w:val="0"/>
          <w:lang w:val="en-US"/>
        </w:rPr>
        <w:t>Allows for increased surveillance</w:t>
      </w:r>
      <w:r>
        <w:rPr>
          <w:rtl w:val="0"/>
          <w:lang w:val="en-US"/>
        </w:rPr>
        <w:t xml:space="preserve"> and tracking of individuals, eroding medical/personal privacy.</w:t>
      </w:r>
    </w:p>
    <w:p>
      <w:pPr>
        <w:pStyle w:val="List Paragraph"/>
        <w:numPr>
          <w:ilvl w:val="0"/>
          <w:numId w:val="2"/>
        </w:numPr>
        <w:spacing w:after="0"/>
        <w:rPr>
          <w:lang w:val="en-US"/>
        </w:rPr>
      </w:pPr>
      <w:r>
        <w:rPr>
          <w:b w:val="1"/>
          <w:bCs w:val="1"/>
          <w:rtl w:val="0"/>
          <w:lang w:val="en-US"/>
        </w:rPr>
        <w:t>Creates a large, new and expensive state bureaucracy</w:t>
      </w:r>
      <w:r>
        <w:rPr>
          <w:rtl w:val="0"/>
          <w:lang w:val="en-US"/>
        </w:rPr>
        <w:t>—</w:t>
      </w:r>
      <w:r>
        <w:rPr>
          <w:rtl w:val="0"/>
          <w:lang w:val="en-US"/>
        </w:rPr>
        <w:t xml:space="preserve">using millions in federal funds from the </w:t>
      </w:r>
      <w:r>
        <w:rPr>
          <w:rtl w:val="0"/>
          <w:lang w:val="en-US"/>
        </w:rPr>
        <w:t>“</w:t>
      </w:r>
      <w:r>
        <w:rPr>
          <w:rtl w:val="0"/>
          <w:lang w:val="en-US"/>
        </w:rPr>
        <w:t>American Rescue Plan Act of 2021,</w:t>
      </w:r>
      <w:r>
        <w:rPr>
          <w:rtl w:val="0"/>
          <w:lang w:val="en-US"/>
        </w:rPr>
        <w:t xml:space="preserve">” </w:t>
      </w:r>
      <w:r>
        <w:rPr>
          <w:rtl w:val="0"/>
          <w:lang w:val="en-US"/>
        </w:rPr>
        <w:t>which are temporary; MA taxpayers will be burdened with the costs of maintaining these systems once the new infrastructure is in place.</w:t>
      </w:r>
    </w:p>
    <w:p>
      <w:pPr>
        <w:pStyle w:val="Body"/>
        <w:spacing w:after="0"/>
        <w:ind w:left="360" w:firstLine="0"/>
      </w:pPr>
    </w:p>
    <w:p>
      <w:pPr>
        <w:pStyle w:val="Body"/>
        <w:spacing w:after="0"/>
      </w:pPr>
      <w:r>
        <w:rPr>
          <w:rtl w:val="0"/>
          <w:lang w:val="en-US"/>
        </w:rPr>
        <w:t>It is now known that many covid pandemic mandates and restrictions</w:t>
      </w:r>
      <w:r>
        <w:rPr>
          <w:rtl w:val="0"/>
          <w:lang w:val="en-US"/>
        </w:rPr>
        <w:t>—</w:t>
      </w:r>
      <w:r>
        <w:rPr>
          <w:rtl w:val="0"/>
          <w:lang w:val="en-US"/>
        </w:rPr>
        <w:t>despite bold and inaccurate promises made at the time</w:t>
      </w:r>
      <w:r>
        <w:rPr>
          <w:rtl w:val="0"/>
          <w:lang w:val="en-US"/>
        </w:rPr>
        <w:t>—</w:t>
      </w:r>
      <w:r>
        <w:rPr>
          <w:rtl w:val="0"/>
          <w:lang w:val="en-US"/>
        </w:rPr>
        <w:t>were ill-advised and harmful to individuals and the community. Lost jobs, bankrupted businesses, physical injury, psychological distress, isolation of dying family members, neglect of routine health maintenance care, and delays in children</w:t>
      </w:r>
      <w:r>
        <w:rPr>
          <w:rtl w:val="1"/>
        </w:rPr>
        <w:t>’</w:t>
      </w:r>
      <w:r>
        <w:rPr>
          <w:rtl w:val="0"/>
          <w:lang w:val="en-US"/>
        </w:rPr>
        <w:t>s development are among the harmful effects. Caution, discernment and localized responses are needed going forward, not increased powers for unelected officials to enact widescale mandates that bypass individual and community decision-making.</w:t>
      </w:r>
    </w:p>
    <w:p>
      <w:pPr>
        <w:pStyle w:val="Body"/>
        <w:spacing w:after="0"/>
      </w:pPr>
    </w:p>
    <w:p>
      <w:pPr>
        <w:pStyle w:val="Body"/>
        <w:spacing w:after="0"/>
      </w:pPr>
      <w:r>
        <w:rPr>
          <w:rtl w:val="0"/>
          <w:lang w:val="en-US"/>
        </w:rPr>
        <w:t xml:space="preserve">For more information, contact Health Rights MA </w:t>
      </w:r>
      <w:r>
        <w:rPr>
          <w:rStyle w:val="Hyperlink.0"/>
        </w:rPr>
        <w:fldChar w:fldCharType="begin" w:fldLock="0"/>
      </w:r>
      <w:r>
        <w:rPr>
          <w:rStyle w:val="Hyperlink.0"/>
        </w:rPr>
        <w:instrText xml:space="preserve"> HYPERLINK "mailto:hello@HealthRightsMA.org"</w:instrText>
      </w:r>
      <w:r>
        <w:rPr>
          <w:rStyle w:val="Hyperlink.0"/>
        </w:rPr>
        <w:fldChar w:fldCharType="separate" w:fldLock="0"/>
      </w:r>
      <w:r>
        <w:rPr>
          <w:rStyle w:val="Hyperlink.0"/>
          <w:rtl w:val="0"/>
          <w:lang w:val="en-US"/>
        </w:rPr>
        <w:t>hello@HealthRightsMA.org</w:t>
      </w:r>
      <w:r>
        <w:rPr/>
        <w:fldChar w:fldCharType="end" w:fldLock="0"/>
      </w:r>
      <w:r>
        <w:rPr>
          <w:rtl w:val="0"/>
          <w:lang w:val="en-US"/>
        </w:rPr>
        <w:t xml:space="preserve">. See the bill at:  </w:t>
      </w:r>
      <w:r>
        <w:rPr>
          <w:rStyle w:val="Hyperlink.0"/>
        </w:rPr>
        <w:fldChar w:fldCharType="begin" w:fldLock="0"/>
      </w:r>
      <w:r>
        <w:rPr>
          <w:rStyle w:val="Hyperlink.0"/>
        </w:rPr>
        <w:instrText xml:space="preserve"> HYPERLINK "https://malegislature.gov/Bills/193/H2204"</w:instrText>
      </w:r>
      <w:r>
        <w:rPr>
          <w:rStyle w:val="Hyperlink.0"/>
        </w:rPr>
        <w:fldChar w:fldCharType="separate" w:fldLock="0"/>
      </w:r>
      <w:r>
        <w:rPr>
          <w:rStyle w:val="Hyperlink.0"/>
          <w:rtl w:val="0"/>
          <w:lang w:val="en-US"/>
        </w:rPr>
        <w:t>https://malegislature.gov/Bills/193/H2204</w:t>
      </w:r>
      <w:r>
        <w:rPr/>
        <w:fldChar w:fldCharType="end" w:fldLock="0"/>
      </w:r>
      <w:r>
        <w:rPr>
          <w:rtl w:val="0"/>
        </w:rPr>
        <w:t>.</w:t>
      </w:r>
    </w:p>
    <w:p>
      <w:pPr>
        <w:pStyle w:val="Body"/>
        <w:spacing w:after="0"/>
      </w:pPr>
    </w:p>
    <w:p>
      <w:pPr>
        <w:pStyle w:val="Body"/>
        <w:spacing w:after="0"/>
        <w:jc w:val="center"/>
      </w:pPr>
      <w:r>
        <w:rPr>
          <w:rtl w:val="0"/>
        </w:rPr>
        <w:t>###</w:t>
      </w:r>
    </w:p>
    <w:p>
      <w:pPr>
        <w:pStyle w:val="Body"/>
        <w:spacing w:after="0"/>
        <w:jc w:val="center"/>
      </w:pPr>
    </w:p>
    <w:p>
      <w:pPr>
        <w:pStyle w:val="Body"/>
        <w:spacing w:after="0"/>
        <w:jc w:val="center"/>
      </w:pPr>
      <w:r>
        <w:rPr>
          <w:rtl w:val="0"/>
          <w:lang w:val="en-US"/>
        </w:rPr>
        <w:t xml:space="preserve">Health Rights MA is </w:t>
      </w:r>
      <w:r>
        <w:rPr>
          <w:rtl w:val="0"/>
          <w:lang w:val="en-US"/>
        </w:rPr>
        <w:t>a 501 (c)4 non-profit organization formed to ensure that the fundamental right to bodily autonomy, to exercise informed consent, and to maintain privacy of personal medical information, is legally protected in the Commonwealth of Massachusetts.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